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D" w:rsidRDefault="001E429D" w:rsidP="001E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1E429D" w:rsidRPr="001E429D" w:rsidRDefault="001E429D" w:rsidP="001E4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</w:p>
    <w:p w:rsidR="001E429D" w:rsidRDefault="001E429D" w:rsidP="001E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</w:pPr>
      <w:r w:rsidRPr="001E4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  <w:t>Compliance under section 4 (1) (b) of the Right to Information Act, 2005</w:t>
      </w:r>
    </w:p>
    <w:p w:rsidR="001E429D" w:rsidRPr="001E429D" w:rsidRDefault="001E429D" w:rsidP="00F81E60">
      <w:pPr>
        <w:rPr>
          <w:lang w:eastAsia="en-IN"/>
        </w:rPr>
      </w:pPr>
    </w:p>
    <w:p w:rsidR="001E429D" w:rsidRPr="00E52B30" w:rsidRDefault="001E429D" w:rsidP="00E52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52B30">
        <w:rPr>
          <w:rFonts w:ascii="Times New Roman" w:eastAsia="Times New Roman" w:hAnsi="Times New Roman" w:cs="Times New Roman"/>
          <w:sz w:val="28"/>
          <w:szCs w:val="28"/>
          <w:lang w:eastAsia="en-IN"/>
        </w:rPr>
        <w:t>The particulars of the Organization, Functions and Duties</w:t>
      </w:r>
    </w:p>
    <w:p w:rsidR="003D4D81" w:rsidRDefault="00FE623A"/>
    <w:tbl>
      <w:tblPr>
        <w:tblStyle w:val="TableGrid"/>
        <w:tblW w:w="0" w:type="auto"/>
        <w:tblInd w:w="233" w:type="dxa"/>
        <w:tblLook w:val="04A0"/>
      </w:tblPr>
      <w:tblGrid>
        <w:gridCol w:w="1951"/>
        <w:gridCol w:w="6616"/>
      </w:tblGrid>
      <w:tr w:rsidR="001E429D" w:rsidTr="00E52B30">
        <w:tc>
          <w:tcPr>
            <w:tcW w:w="1951" w:type="dxa"/>
          </w:tcPr>
          <w:p w:rsidR="001E429D" w:rsidRDefault="001E429D">
            <w:r>
              <w:t>Name of the Office</w:t>
            </w:r>
          </w:p>
        </w:tc>
        <w:tc>
          <w:tcPr>
            <w:tcW w:w="6616" w:type="dxa"/>
          </w:tcPr>
          <w:p w:rsidR="001E429D" w:rsidRDefault="001E429D">
            <w:r>
              <w:t>Deputy Educational office</w:t>
            </w:r>
          </w:p>
        </w:tc>
      </w:tr>
      <w:tr w:rsidR="001E429D" w:rsidTr="00E52B30">
        <w:tc>
          <w:tcPr>
            <w:tcW w:w="1951" w:type="dxa"/>
          </w:tcPr>
          <w:p w:rsidR="001E429D" w:rsidRDefault="001E429D">
            <w:r>
              <w:t>Address</w:t>
            </w:r>
          </w:p>
        </w:tc>
        <w:tc>
          <w:tcPr>
            <w:tcW w:w="6616" w:type="dxa"/>
          </w:tcPr>
          <w:p w:rsidR="001E429D" w:rsidRDefault="001E429D">
            <w:r>
              <w:t>Deputy Educational office,</w:t>
            </w:r>
          </w:p>
          <w:p w:rsidR="001E429D" w:rsidRDefault="00301255">
            <w:r>
              <w:t>KBC ZPHS(B), PATAMATA, Vijayawada</w:t>
            </w:r>
            <w:r w:rsidR="001E429D">
              <w:t>.</w:t>
            </w:r>
          </w:p>
        </w:tc>
      </w:tr>
      <w:tr w:rsidR="001E429D" w:rsidTr="00E52B30">
        <w:tc>
          <w:tcPr>
            <w:tcW w:w="1951" w:type="dxa"/>
          </w:tcPr>
          <w:p w:rsidR="001E429D" w:rsidRDefault="001E429D">
            <w:r>
              <w:t>Contact</w:t>
            </w:r>
          </w:p>
        </w:tc>
        <w:tc>
          <w:tcPr>
            <w:tcW w:w="6616" w:type="dxa"/>
          </w:tcPr>
          <w:p w:rsidR="001E429D" w:rsidRDefault="00301255">
            <w:r>
              <w:t>K.Ravikumar, 9959077678</w:t>
            </w:r>
          </w:p>
        </w:tc>
      </w:tr>
      <w:tr w:rsidR="001E429D" w:rsidTr="00E52B30">
        <w:tc>
          <w:tcPr>
            <w:tcW w:w="1951" w:type="dxa"/>
          </w:tcPr>
          <w:p w:rsidR="001E429D" w:rsidRDefault="001E429D">
            <w:r>
              <w:t>Website</w:t>
            </w:r>
          </w:p>
        </w:tc>
        <w:tc>
          <w:tcPr>
            <w:tcW w:w="6616" w:type="dxa"/>
          </w:tcPr>
          <w:p w:rsidR="001E429D" w:rsidRDefault="00E52B30" w:rsidP="00301255">
            <w:r>
              <w:t>www.</w:t>
            </w:r>
            <w:r w:rsidR="00301255">
              <w:t>dyeovijayawada.yolasite.com</w:t>
            </w:r>
          </w:p>
        </w:tc>
      </w:tr>
    </w:tbl>
    <w:p w:rsidR="00E52B30" w:rsidRDefault="00E52B30" w:rsidP="00E52B30">
      <w:pPr>
        <w:spacing w:line="240" w:lineRule="auto"/>
      </w:pPr>
    </w:p>
    <w:p w:rsidR="00E52B30" w:rsidRPr="00E52B30" w:rsidRDefault="00884FA4" w:rsidP="00E52B3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Functions and duties:</w:t>
      </w:r>
    </w:p>
    <w:p w:rsidR="00705DB2" w:rsidRDefault="001D504A" w:rsidP="00E52B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As per G.O.Ms.No.40</w:t>
      </w:r>
      <w:r w:rsidRPr="001D504A">
        <w:rPr>
          <w:sz w:val="20"/>
          <w:szCs w:val="20"/>
        </w:rPr>
        <w:t xml:space="preserve"> Dated: 7-5-2002</w:t>
      </w:r>
      <w:r w:rsidR="00E52B30" w:rsidRPr="00E52B30">
        <w:rPr>
          <w:rFonts w:ascii="Times New Roman" w:hAnsi="Times New Roman" w:cs="Times New Roman"/>
          <w:sz w:val="20"/>
          <w:szCs w:val="20"/>
        </w:rPr>
        <w:t xml:space="preserve">The Deputy Educational Office shall have powers in respect of </w:t>
      </w:r>
    </w:p>
    <w:p w:rsidR="00E52B30" w:rsidRDefault="00E52B30" w:rsidP="00E52B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B30">
        <w:rPr>
          <w:rFonts w:ascii="Times New Roman" w:hAnsi="Times New Roman" w:cs="Times New Roman"/>
          <w:sz w:val="20"/>
          <w:szCs w:val="20"/>
        </w:rPr>
        <w:t xml:space="preserve">Head Masters of </w:t>
      </w:r>
      <w:r w:rsidR="001D504A" w:rsidRPr="00E52B30">
        <w:rPr>
          <w:rFonts w:ascii="Times New Roman" w:hAnsi="Times New Roman" w:cs="Times New Roman"/>
          <w:sz w:val="20"/>
          <w:szCs w:val="20"/>
        </w:rPr>
        <w:t>High Schools</w:t>
      </w:r>
      <w:r w:rsidR="001D504A">
        <w:rPr>
          <w:rFonts w:ascii="Times New Roman" w:hAnsi="Times New Roman" w:cs="Times New Roman"/>
          <w:sz w:val="20"/>
          <w:szCs w:val="20"/>
        </w:rPr>
        <w:t>.</w:t>
      </w:r>
    </w:p>
    <w:p w:rsidR="001D504A" w:rsidRDefault="001D504A" w:rsidP="00E52B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Grant Casual Leave, Special Casual Leave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of Earned Leave/Half Pay Leave/Commuted Leave/Maternity Leave/and </w:t>
      </w:r>
    </w:p>
    <w:p w:rsidR="00E52B30" w:rsidRPr="001D504A" w:rsidRDefault="00E52B30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>Extra Ordinary Leave.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of Increments and pay fixations.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of Automatic Advancement Scheme, Leave Travel Concession and </w:t>
      </w:r>
    </w:p>
    <w:p w:rsidR="00E52B30" w:rsidRPr="001D504A" w:rsidRDefault="00E52B30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>Joining permissions.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general Provident Fund Loans and General Provident Fund Part-Finals </w:t>
      </w:r>
    </w:p>
    <w:p w:rsidR="00E52B30" w:rsidRPr="001D504A" w:rsidRDefault="00E52B30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and forwarding of General Provident Fund Withdrawals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Family Benefit fund and Group Insurance Scheme Amounts. 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Sanction Pension s and forwarding of proposals to Accountant General and </w:t>
      </w:r>
    </w:p>
    <w:p w:rsidR="00E52B30" w:rsidRPr="001D504A" w:rsidRDefault="001D504A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>Forwarding</w:t>
      </w:r>
      <w:r w:rsidR="00E52B30" w:rsidRPr="001D504A">
        <w:rPr>
          <w:rFonts w:ascii="Times New Roman" w:hAnsi="Times New Roman" w:cs="Times New Roman"/>
          <w:sz w:val="20"/>
          <w:szCs w:val="20"/>
        </w:rPr>
        <w:t xml:space="preserve"> of A.P. Government Life Insurance applications.</w:t>
      </w:r>
    </w:p>
    <w:p w:rsidR="00E52B30" w:rsidRPr="00E52B30" w:rsidRDefault="00E52B30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Pr="001D504A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 xml:space="preserve">Draw the Medical Advance/Reimbursement after sanction by the Commissioner </w:t>
      </w:r>
    </w:p>
    <w:p w:rsidR="00E52B30" w:rsidRPr="001D504A" w:rsidRDefault="001D504A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>And Director of School Education.</w:t>
      </w:r>
    </w:p>
    <w:p w:rsidR="001D504A" w:rsidRPr="00E52B30" w:rsidRDefault="001D504A" w:rsidP="001D5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B30" w:rsidRDefault="00E52B30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04A">
        <w:rPr>
          <w:rFonts w:ascii="Times New Roman" w:hAnsi="Times New Roman" w:cs="Times New Roman"/>
          <w:sz w:val="20"/>
          <w:szCs w:val="20"/>
        </w:rPr>
        <w:t>Attest the Transfer Certificates of students seeking admission in other States.</w:t>
      </w:r>
    </w:p>
    <w:p w:rsidR="001D504A" w:rsidRDefault="001D504A" w:rsidP="001D5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1D504A" w:rsidRDefault="001D504A" w:rsidP="001D5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Inspection authorities on schools on respective division</w:t>
      </w:r>
    </w:p>
    <w:p w:rsidR="00705DB2" w:rsidRDefault="00705DB2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6787" w:rsidRDefault="00076787" w:rsidP="00705DB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05DB2" w:rsidRDefault="00705DB2" w:rsidP="00705D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DB2">
        <w:rPr>
          <w:rFonts w:ascii="Times New Roman" w:hAnsi="Times New Roman" w:cs="Times New Roman"/>
          <w:sz w:val="28"/>
          <w:szCs w:val="28"/>
        </w:rPr>
        <w:lastRenderedPageBreak/>
        <w:t>The powers and Duties of its officers and employees</w:t>
      </w:r>
    </w:p>
    <w:p w:rsidR="003D1FDB" w:rsidRDefault="003D1FDB" w:rsidP="002F105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410"/>
        <w:gridCol w:w="2126"/>
        <w:gridCol w:w="1560"/>
        <w:gridCol w:w="2471"/>
      </w:tblGrid>
      <w:tr w:rsidR="00705DB2" w:rsidTr="00705DB2">
        <w:trPr>
          <w:trHeight w:val="338"/>
        </w:trPr>
        <w:tc>
          <w:tcPr>
            <w:tcW w:w="675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410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Name of the officer</w:t>
            </w:r>
          </w:p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SarvaSree</w:t>
            </w:r>
          </w:p>
        </w:tc>
        <w:tc>
          <w:tcPr>
            <w:tcW w:w="2126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560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Duties allotted.</w:t>
            </w:r>
          </w:p>
        </w:tc>
        <w:tc>
          <w:tcPr>
            <w:tcW w:w="2471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Powers</w:t>
            </w:r>
          </w:p>
        </w:tc>
      </w:tr>
      <w:tr w:rsidR="00705DB2" w:rsidTr="00705DB2">
        <w:tc>
          <w:tcPr>
            <w:tcW w:w="675" w:type="dxa"/>
          </w:tcPr>
          <w:p w:rsidR="00705DB2" w:rsidRPr="00705DB2" w:rsidRDefault="00705DB2" w:rsidP="0070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05DB2" w:rsidRPr="00705DB2" w:rsidRDefault="00301255" w:rsidP="0007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K.Ravikumar</w:t>
            </w:r>
          </w:p>
        </w:tc>
        <w:tc>
          <w:tcPr>
            <w:tcW w:w="2126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2">
              <w:rPr>
                <w:rFonts w:ascii="Times New Roman" w:hAnsi="Times New Roman" w:cs="Times New Roman"/>
                <w:sz w:val="24"/>
                <w:szCs w:val="24"/>
              </w:rPr>
              <w:t>DYEO(FAC)</w:t>
            </w:r>
          </w:p>
        </w:tc>
        <w:tc>
          <w:tcPr>
            <w:tcW w:w="1560" w:type="dxa"/>
          </w:tcPr>
          <w:p w:rsidR="00705DB2" w:rsidRPr="00705DB2" w:rsidRDefault="00705DB2" w:rsidP="0070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Overall  supervision</w:t>
            </w:r>
          </w:p>
        </w:tc>
        <w:tc>
          <w:tcPr>
            <w:tcW w:w="2471" w:type="dxa"/>
          </w:tcPr>
          <w:p w:rsidR="00705DB2" w:rsidRPr="00705DB2" w:rsidRDefault="00705DB2" w:rsidP="0087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2">
              <w:rPr>
                <w:rFonts w:ascii="Times New Roman" w:hAnsi="Times New Roman" w:cs="Times New Roman"/>
                <w:sz w:val="24"/>
                <w:szCs w:val="24"/>
              </w:rPr>
              <w:t>As per G.O.Ms.No.40 Dated: 7-5-2002</w:t>
            </w:r>
          </w:p>
        </w:tc>
      </w:tr>
      <w:tr w:rsidR="00076787" w:rsidTr="00CC5A66">
        <w:tc>
          <w:tcPr>
            <w:tcW w:w="9242" w:type="dxa"/>
            <w:gridSpan w:val="5"/>
          </w:tcPr>
          <w:p w:rsidR="00301255" w:rsidRDefault="00301255" w:rsidP="0007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87" w:rsidRDefault="00076787" w:rsidP="00076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01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J.Chandra Harish, Junior </w:t>
            </w:r>
            <w:r w:rsidRPr="0007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</w:t>
            </w:r>
          </w:p>
          <w:p w:rsidR="00301255" w:rsidRDefault="00301255" w:rsidP="00076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787" w:rsidRPr="00BB76D2" w:rsidRDefault="00076787" w:rsidP="00076787">
            <w:pPr>
              <w:jc w:val="center"/>
              <w:rPr>
                <w:b/>
                <w:color w:val="000000"/>
                <w:u w:val="single"/>
              </w:rPr>
            </w:pPr>
            <w:r w:rsidRPr="00BB76D2">
              <w:rPr>
                <w:b/>
                <w:color w:val="000000"/>
                <w:u w:val="single"/>
              </w:rPr>
              <w:t>Subjects handled and correspondence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Seniority lists of School Assistants of Govt. ZP for promotion to the post of Gr-II HMs,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Maintenance of Estt. Registers.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All kinds of leaves of HM,S..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Maintenance of CL Registers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Correspondence including Recognition,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Pay Fixation,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GIS and other deductions etc.,,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Court Cases,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Maintenance of Stock files, Stock Registers and related records and related matters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Medical Reimbursement bills ZP/MP Schools.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HM Pensions of Nandigama Divisions.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Maintenance of S.Rs. of all gazetted officers.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All Periodical relating of public services 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SA, ICM Management correspondence. 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Employees Health cards.</w:t>
            </w:r>
          </w:p>
          <w:p w:rsidR="00076787" w:rsidRPr="008C4C89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Preparation and maintenance of Pay bills</w:t>
            </w:r>
            <w:r>
              <w:rPr>
                <w:sz w:val="20"/>
                <w:szCs w:val="20"/>
              </w:rPr>
              <w:t>,</w:t>
            </w:r>
            <w:r w:rsidRPr="008C4C89">
              <w:rPr>
                <w:sz w:val="20"/>
                <w:szCs w:val="20"/>
              </w:rPr>
              <w:t xml:space="preserve">TA Bills </w:t>
            </w:r>
          </w:p>
          <w:p w:rsidR="00076787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D6BE2">
              <w:rPr>
                <w:sz w:val="20"/>
                <w:szCs w:val="20"/>
              </w:rPr>
              <w:t>ffice stationery service postage ,</w:t>
            </w:r>
          </w:p>
          <w:p w:rsidR="00076787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Festival advance, Ednl. Advance,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 xml:space="preserve"> GPF Advance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F.B.F.   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 xml:space="preserve"> AP Govt. Life insurance,</w:t>
            </w:r>
          </w:p>
          <w:p w:rsidR="00076787" w:rsidRPr="007E6552" w:rsidRDefault="00076787" w:rsidP="0007678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 w:rsidRPr="007E6552">
              <w:rPr>
                <w:sz w:val="20"/>
                <w:szCs w:val="20"/>
              </w:rPr>
              <w:t>GIS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 xml:space="preserve">Maintenance of Govt. vehicles and log book. 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Maintenance of Cash book.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Payment of Electricity and telephone Bills.</w:t>
            </w:r>
          </w:p>
          <w:p w:rsidR="00076787" w:rsidRPr="008C4C89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Home town LTC and LTC to any where</w:t>
            </w:r>
          </w:p>
          <w:p w:rsidR="00076787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All advances of Subordinate officers,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Permanent Advance</w:t>
            </w:r>
          </w:p>
          <w:p w:rsidR="00076787" w:rsidRPr="001D6BE2" w:rsidRDefault="00076787" w:rsidP="00076787">
            <w:pPr>
              <w:numPr>
                <w:ilvl w:val="0"/>
                <w:numId w:val="6"/>
              </w:numPr>
              <w:tabs>
                <w:tab w:val="left" w:pos="72"/>
                <w:tab w:val="left" w:pos="432"/>
              </w:tabs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Office inventory and maintenance of consumable and non-consumable articles</w:t>
            </w:r>
          </w:p>
          <w:p w:rsidR="00076787" w:rsidRDefault="00076787" w:rsidP="00076787">
            <w:pPr>
              <w:ind w:left="720"/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stribution of NT Books, </w:t>
            </w:r>
          </w:p>
          <w:p w:rsidR="00076787" w:rsidRPr="008C4C89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Z.P. Correspondence.</w:t>
            </w:r>
          </w:p>
          <w:p w:rsidR="00076787" w:rsidRPr="008C4C89" w:rsidRDefault="00076787" w:rsidP="000767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RCM Management correspondence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Office building rents, rates and taxes,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Rationalization of ZP/MPP Schools.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 xml:space="preserve">Purchase of furniture/laboratory, Library equipment. 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Correspondence SA Promotions &amp; Vacancies &amp;Gr.II HMs promotions file Process to the DYEO.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 xml:space="preserve">Open Schools Correspondence. 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 xml:space="preserve">SSA and its Correspondence,     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NFE Scheme correspondence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Parent teachers association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 xml:space="preserve">Child labor, </w:t>
            </w:r>
          </w:p>
          <w:p w:rsidR="00076787" w:rsidRPr="008C4C89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Computer Education,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4C89">
              <w:rPr>
                <w:sz w:val="20"/>
                <w:szCs w:val="20"/>
              </w:rPr>
              <w:t>Enrolment of School less Habitations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Clean and Green.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 xml:space="preserve">SSC exams. And Intermediate exams. 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lastRenderedPageBreak/>
              <w:t>Preparation of NRs and Conduct of SSC Spot.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 xml:space="preserve">Navodayavidyalayas correspondence. 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 xml:space="preserve">Condonation of age and attendance in respect of SSC. 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>Polytechnic exams.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 xml:space="preserve">Pandits training. 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6BE2">
              <w:rPr>
                <w:sz w:val="20"/>
                <w:szCs w:val="20"/>
              </w:rPr>
              <w:t>Pers</w:t>
            </w:r>
            <w:r>
              <w:rPr>
                <w:sz w:val="20"/>
                <w:szCs w:val="20"/>
              </w:rPr>
              <w:t xml:space="preserve">onal Assistance to  DYEO </w:t>
            </w:r>
            <w:r w:rsidRPr="001D6BE2">
              <w:rPr>
                <w:sz w:val="20"/>
                <w:szCs w:val="20"/>
              </w:rPr>
              <w:t>for dealing with the all court cases, RTI Act-2005, HRC, Lokayukta etc.,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>Inward &amp; maintenance of connected registers.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 xml:space="preserve">Distributions of Tappals. </w:t>
            </w:r>
          </w:p>
          <w:p w:rsidR="00076787" w:rsidRPr="00C11E71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>Court Cases Registers.</w:t>
            </w:r>
          </w:p>
          <w:p w:rsidR="00076787" w:rsidRPr="00C11E71" w:rsidRDefault="00F81E60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letters register.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1E71">
              <w:rPr>
                <w:sz w:val="20"/>
                <w:szCs w:val="20"/>
              </w:rPr>
              <w:t>Superior Tappals registers</w:t>
            </w:r>
          </w:p>
          <w:p w:rsidR="00076787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6D2">
              <w:rPr>
                <w:sz w:val="20"/>
                <w:szCs w:val="20"/>
              </w:rPr>
              <w:t xml:space="preserve">Verification of geniness of certificates. </w:t>
            </w:r>
          </w:p>
          <w:p w:rsidR="00076787" w:rsidRPr="00BB76D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6D2">
              <w:rPr>
                <w:sz w:val="20"/>
                <w:szCs w:val="20"/>
              </w:rPr>
              <w:t>CE Board correspondence.</w:t>
            </w:r>
          </w:p>
          <w:p w:rsidR="00076787" w:rsidRPr="00BB76D2" w:rsidRDefault="00076787" w:rsidP="000767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6D2">
              <w:rPr>
                <w:sz w:val="20"/>
                <w:szCs w:val="20"/>
              </w:rPr>
              <w:t xml:space="preserve">Issue of T.C.Books. </w:t>
            </w:r>
          </w:p>
          <w:p w:rsidR="00076787" w:rsidRPr="00076787" w:rsidRDefault="00076787" w:rsidP="00705D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76D2">
              <w:rPr>
                <w:sz w:val="20"/>
                <w:szCs w:val="20"/>
              </w:rPr>
              <w:t>Counter signatures of TCs.</w:t>
            </w:r>
          </w:p>
        </w:tc>
      </w:tr>
      <w:tr w:rsidR="008B362C" w:rsidTr="00CC5A66">
        <w:tc>
          <w:tcPr>
            <w:tcW w:w="9242" w:type="dxa"/>
            <w:gridSpan w:val="5"/>
          </w:tcPr>
          <w:p w:rsidR="008B362C" w:rsidRPr="008B362C" w:rsidRDefault="00301255" w:rsidP="008B36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K.Aneeb, </w:t>
            </w:r>
            <w:r w:rsidR="008B362C">
              <w:rPr>
                <w:rFonts w:ascii="Times New Roman" w:hAnsi="Times New Roman" w:cs="Times New Roman"/>
                <w:sz w:val="24"/>
                <w:szCs w:val="24"/>
              </w:rPr>
              <w:t xml:space="preserve">Attender                    </w:t>
            </w:r>
          </w:p>
        </w:tc>
      </w:tr>
    </w:tbl>
    <w:p w:rsidR="0087797F" w:rsidRDefault="0087797F" w:rsidP="000A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A7D8E" w:rsidRDefault="000A7D8E" w:rsidP="000A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A7D8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3 The procedure followed in the decision making process, including channels </w:t>
      </w:r>
      <w:r w:rsidR="00C50E03" w:rsidRPr="000A7D8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of </w:t>
      </w:r>
      <w:r w:rsidR="00C50E03">
        <w:rPr>
          <w:rFonts w:ascii="Times New Roman" w:eastAsia="Times New Roman" w:hAnsi="Times New Roman" w:cs="Times New Roman"/>
          <w:sz w:val="28"/>
          <w:szCs w:val="28"/>
          <w:lang w:eastAsia="en-IN"/>
        </w:rPr>
        <w:t>Supervision</w:t>
      </w:r>
      <w:r w:rsidRPr="000A7D8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accountability.</w:t>
      </w:r>
    </w:p>
    <w:p w:rsidR="000A7D8E" w:rsidRPr="000A7D8E" w:rsidRDefault="000A7D8E" w:rsidP="000A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A7D8E" w:rsidRDefault="000A7D8E" w:rsidP="00B57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Deputy Educational Officer</w:t>
      </w:r>
      <w:r w:rsidR="008779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</w:t>
      </w:r>
      <w:r w:rsidR="0087797F"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other</w:t>
      </w:r>
      <w:r w:rsidR="008779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Officeemployees </w:t>
      </w:r>
      <w:r w:rsidR="0087797F"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of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Deputy Educational Office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follow the procedure laid down in the </w:t>
      </w:r>
      <w:r w:rsidR="00AF3C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AP Educational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Act, </w:t>
      </w:r>
      <w:r w:rsidR="00AF3C16">
        <w:rPr>
          <w:rFonts w:ascii="Times New Roman" w:eastAsia="Times New Roman" w:hAnsi="Times New Roman" w:cs="Times New Roman"/>
          <w:sz w:val="24"/>
          <w:szCs w:val="24"/>
          <w:lang w:eastAsia="en-IN"/>
        </w:rPr>
        <w:t>1982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other applicable rules and regulations for this purpose</w:t>
      </w:r>
      <w:r w:rsidR="00AF3C16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705DB2" w:rsidRDefault="00705DB2" w:rsidP="0070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97F" w:rsidRPr="00705DB2" w:rsidRDefault="0087797F" w:rsidP="0070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norms set by it for the discharge of its functions</w:t>
      </w:r>
    </w:p>
    <w:p w:rsidR="00705DB2" w:rsidRPr="00705DB2" w:rsidRDefault="00705DB2" w:rsidP="0070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97F" w:rsidRDefault="0087797F" w:rsidP="0087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The Deputy Educational Officer and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its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Office employees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Deputy Educational Office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discharging their functions and duties in accordance with the provision contained in the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>AP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Educational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1982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other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relevant rules and regulations.</w:t>
      </w:r>
    </w:p>
    <w:p w:rsidR="00381504" w:rsidRDefault="00381504" w:rsidP="0087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81504" w:rsidRPr="00381504" w:rsidRDefault="00381504" w:rsidP="0087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5.</w:t>
      </w:r>
      <w:r w:rsidRPr="0038150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 rules, regulations, instructions, manuals and records, held by it or under its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Control or</w:t>
      </w:r>
      <w:r w:rsidRPr="0038150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by its employees for discharging its functions.</w:t>
      </w:r>
    </w:p>
    <w:p w:rsidR="00705DB2" w:rsidRDefault="00705DB2" w:rsidP="00705DB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504" w:rsidRDefault="00381504" w:rsidP="0038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For discharge of its functions, the following documents inter alia, are held / used /</w:t>
      </w:r>
      <w:r w:rsidR="007714AE"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relied upon</w:t>
      </w:r>
      <w:r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381504" w:rsidRPr="00381504" w:rsidRDefault="007C0409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 Educational </w:t>
      </w:r>
      <w:r w:rsidRPr="000A7D8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1982</w:t>
      </w:r>
    </w:p>
    <w:p w:rsidR="00381504" w:rsidRPr="00381504" w:rsidRDefault="007C0409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1504">
        <w:rPr>
          <w:rFonts w:ascii="Times New Roman" w:eastAsia="Times New Roman" w:hAnsi="Times New Roman" w:cs="Times New Roman"/>
          <w:sz w:val="24"/>
          <w:szCs w:val="24"/>
          <w:lang w:eastAsia="en-I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C.C.A &amp; Conduct rules.1991</w:t>
      </w:r>
    </w:p>
    <w:p w:rsidR="00381504" w:rsidRDefault="007C0409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3.</w:t>
      </w:r>
      <w:r w:rsidR="007714AE">
        <w:rPr>
          <w:rFonts w:ascii="Times New Roman" w:eastAsia="Times New Roman" w:hAnsi="Times New Roman" w:cs="Times New Roman"/>
          <w:sz w:val="24"/>
          <w:szCs w:val="24"/>
          <w:lang w:eastAsia="en-IN"/>
        </w:rPr>
        <w:t>The 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ndhra</w:t>
      </w:r>
      <w:r w:rsidR="007714A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Pradesh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civil services (Conduct) Rules 1964.</w:t>
      </w:r>
    </w:p>
    <w:p w:rsidR="007714AE" w:rsidRDefault="007714AE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4. The</w:t>
      </w:r>
      <w:r w:rsidR="007C04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Andhra Pradesh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DepartmentalEnquires (</w:t>
      </w:r>
      <w:r w:rsidR="007C04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Enforcement of attendance of witness and </w:t>
      </w:r>
    </w:p>
    <w:p w:rsidR="007C0409" w:rsidRDefault="007714AE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Production of document) act, 1993.</w:t>
      </w:r>
    </w:p>
    <w:p w:rsidR="007714AE" w:rsidRDefault="00790CE4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5. The Andhrapradesh civil services (disciplinary Proceedings Tribunal) Rules, 1989.</w:t>
      </w:r>
    </w:p>
    <w:p w:rsidR="00790CE4" w:rsidRDefault="00790CE4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6.The Andhrapradesh civil services (disciplinary Proceedings Tribunal) Act, 1960.</w:t>
      </w:r>
    </w:p>
    <w:p w:rsidR="00790CE4" w:rsidRDefault="00790CE4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7.The Andhrapradesh</w:t>
      </w:r>
      <w:r w:rsidR="00840183">
        <w:rPr>
          <w:rFonts w:ascii="Times New Roman" w:eastAsia="Times New Roman" w:hAnsi="Times New Roman" w:cs="Times New Roman"/>
          <w:sz w:val="24"/>
          <w:szCs w:val="24"/>
          <w:lang w:eastAsia="en-IN"/>
        </w:rPr>
        <w:t>Lokayutha Act,1983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8.The AndhrapradeshLokayutha and Upa-Lokayutha (Investigation ) Rules,1984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9. The AndhrapradeshLokayutha and Upa-Lokayutha (Competent  Authority ) Rules,1984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10</w:t>
      </w:r>
      <w:r w:rsidR="003D26EB">
        <w:rPr>
          <w:rFonts w:ascii="Times New Roman" w:eastAsia="Times New Roman" w:hAnsi="Times New Roman" w:cs="Times New Roman"/>
          <w:sz w:val="24"/>
          <w:szCs w:val="24"/>
          <w:lang w:eastAsia="en-IN"/>
        </w:rPr>
        <w:t>. Public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Servents (Inquires) Act,1850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11</w:t>
      </w:r>
      <w:r w:rsidR="003D26EB">
        <w:rPr>
          <w:rFonts w:ascii="Times New Roman" w:eastAsia="Times New Roman" w:hAnsi="Times New Roman" w:cs="Times New Roman"/>
          <w:sz w:val="24"/>
          <w:szCs w:val="24"/>
          <w:lang w:eastAsia="en-IN"/>
        </w:rPr>
        <w:t>. Right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information Act 2005.</w:t>
      </w:r>
    </w:p>
    <w:p w:rsidR="00840183" w:rsidRDefault="00840183" w:rsidP="003D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12</w:t>
      </w:r>
      <w:r w:rsidR="003D26EB">
        <w:rPr>
          <w:rFonts w:ascii="Times New Roman" w:eastAsia="Times New Roman" w:hAnsi="Times New Roman" w:cs="Times New Roman"/>
          <w:sz w:val="24"/>
          <w:szCs w:val="24"/>
          <w:lang w:eastAsia="en-IN"/>
        </w:rPr>
        <w:t>. Fundamental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rules,A.P.C.S.T.A Rules 1996.</w:t>
      </w:r>
    </w:p>
    <w:p w:rsidR="003D26EB" w:rsidRDefault="003D26EB" w:rsidP="003D2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28581F" w:rsidRPr="00905704" w:rsidRDefault="0028581F" w:rsidP="003D26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3D26EB" w:rsidRDefault="003D26EB" w:rsidP="003D2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0570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6. </w:t>
      </w:r>
      <w:r w:rsidRPr="003D26E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 statement of categories of documents that </w:t>
      </w:r>
      <w:r w:rsidRPr="00905704">
        <w:rPr>
          <w:rFonts w:ascii="Times New Roman" w:eastAsia="Times New Roman" w:hAnsi="Times New Roman" w:cs="Times New Roman"/>
          <w:sz w:val="28"/>
          <w:szCs w:val="28"/>
          <w:lang w:eastAsia="en-IN"/>
        </w:rPr>
        <w:t>are held</w:t>
      </w:r>
      <w:r w:rsidRPr="003D26E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by it or under its</w:t>
      </w:r>
      <w:r w:rsid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control </w:t>
      </w:r>
      <w:r w:rsidRPr="003D26E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</w:t>
      </w:r>
      <w:r w:rsidRPr="0090570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Office </w:t>
      </w:r>
      <w:r w:rsidRPr="003D26EB">
        <w:rPr>
          <w:rFonts w:ascii="Times New Roman" w:eastAsia="Times New Roman" w:hAnsi="Times New Roman" w:cs="Times New Roman"/>
          <w:sz w:val="28"/>
          <w:szCs w:val="28"/>
          <w:lang w:eastAsia="en-IN"/>
        </w:rPr>
        <w:t>holds the following documents:</w:t>
      </w:r>
    </w:p>
    <w:p w:rsidR="0008058B" w:rsidRDefault="0008058B" w:rsidP="003D2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Earn Leave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FAC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Court case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Retirement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House tax and numbers statement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Maternity leave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Memo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Causal Leave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Tappa correspondence file</w:t>
      </w:r>
    </w:p>
    <w:p w:rsidR="00905704" w:rsidRPr="0008058B" w:rsidRDefault="00905704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Medical reimbursement correspondence file</w:t>
      </w:r>
    </w:p>
    <w:p w:rsidR="00905704" w:rsidRPr="0008058B" w:rsidRDefault="000D5DBC" w:rsidP="0090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Joining</w:t>
      </w:r>
      <w:r w:rsidR="00905704"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relive memos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NOC for obtain passport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Opening permission and recognition correspondence file.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FR 22(a) I and FR 22 (b) Fixation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Automatic advancement scheme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Voluntary retirement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Step up 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Medical leave commutative leave, half pay leave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DDO Account and bank statements.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Acknowledgement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ZP &amp; Aided school recognition proceeding s correspondence file.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Increments register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RMSA utilisation certificate correspondence file</w:t>
      </w:r>
    </w:p>
    <w:p w:rsidR="000D5DBC" w:rsidRPr="0008058B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SSC Name and date of birth correction correspondence file</w:t>
      </w:r>
    </w:p>
    <w:p w:rsidR="000D5DBC" w:rsidRDefault="000D5DBC" w:rsidP="000D5D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8058B">
        <w:rPr>
          <w:rFonts w:ascii="Times New Roman" w:eastAsia="Times New Roman" w:hAnsi="Times New Roman" w:cs="Times New Roman"/>
          <w:sz w:val="24"/>
          <w:szCs w:val="24"/>
          <w:lang w:eastAsia="en-IN"/>
        </w:rPr>
        <w:t>HM Service registers of Nandigama division</w:t>
      </w:r>
    </w:p>
    <w:p w:rsidR="0008058B" w:rsidRPr="0008058B" w:rsidRDefault="0008058B" w:rsidP="0008058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8058B" w:rsidRPr="0028581F" w:rsidRDefault="0008058B" w:rsidP="002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7.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particulars of any arrangement that exists for consultation with, or representation by, </w:t>
      </w:r>
      <w:r w:rsidR="0028581F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the Members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the public in relation to the formulation of its policy or implementation thereof.</w:t>
      </w:r>
    </w:p>
    <w:p w:rsidR="00B95FE1" w:rsidRPr="0008058B" w:rsidRDefault="00B95FE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930"/>
        <w:gridCol w:w="2933"/>
        <w:gridCol w:w="2677"/>
      </w:tblGrid>
      <w:tr w:rsidR="00B95FE1" w:rsidTr="00B95FE1">
        <w:trPr>
          <w:trHeight w:val="276"/>
        </w:trPr>
        <w:tc>
          <w:tcPr>
            <w:tcW w:w="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958" w:type="dxa"/>
          </w:tcPr>
          <w:p w:rsidR="00B95FE1" w:rsidRDefault="00B95FE1" w:rsidP="00B9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Authority</w:t>
            </w:r>
          </w:p>
        </w:tc>
        <w:tc>
          <w:tcPr>
            <w:tcW w:w="2958" w:type="dxa"/>
          </w:tcPr>
          <w:p w:rsidR="00B95FE1" w:rsidRDefault="00B95FE1" w:rsidP="00B9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Cadre</w:t>
            </w:r>
          </w:p>
        </w:tc>
        <w:tc>
          <w:tcPr>
            <w:tcW w:w="2703" w:type="dxa"/>
          </w:tcPr>
          <w:p w:rsidR="00B95FE1" w:rsidRDefault="00B95FE1" w:rsidP="00B95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</w:t>
            </w:r>
          </w:p>
        </w:tc>
      </w:tr>
      <w:tr w:rsidR="00B95FE1" w:rsidTr="00B95FE1">
        <w:trPr>
          <w:trHeight w:val="276"/>
        </w:trPr>
        <w:tc>
          <w:tcPr>
            <w:tcW w:w="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Appelate Authority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DEO,Krishna</w:t>
            </w:r>
          </w:p>
        </w:tc>
        <w:tc>
          <w:tcPr>
            <w:tcW w:w="2703" w:type="dxa"/>
          </w:tcPr>
          <w:p w:rsidR="00B95FE1" w:rsidRDefault="00B576CE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A.Subba Reddy</w:t>
            </w:r>
          </w:p>
        </w:tc>
      </w:tr>
      <w:tr w:rsidR="00B95FE1" w:rsidTr="00B95FE1">
        <w:trPr>
          <w:trHeight w:val="276"/>
        </w:trPr>
        <w:tc>
          <w:tcPr>
            <w:tcW w:w="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Public information officer</w:t>
            </w:r>
          </w:p>
        </w:tc>
        <w:tc>
          <w:tcPr>
            <w:tcW w:w="2958" w:type="dxa"/>
          </w:tcPr>
          <w:p w:rsidR="00B95FE1" w:rsidRDefault="00B95FE1" w:rsidP="00B5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Dyeo,</w:t>
            </w:r>
            <w:r w:rsidR="00E9324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(FAC) </w:t>
            </w:r>
            <w:r w:rsidR="00B576C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Vijayawada Division</w:t>
            </w:r>
          </w:p>
        </w:tc>
        <w:tc>
          <w:tcPr>
            <w:tcW w:w="2703" w:type="dxa"/>
          </w:tcPr>
          <w:p w:rsidR="00B95FE1" w:rsidRDefault="00B576CE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K.Ravi Kumar</w:t>
            </w:r>
          </w:p>
        </w:tc>
      </w:tr>
      <w:tr w:rsidR="00B95FE1" w:rsidTr="00B95FE1">
        <w:trPr>
          <w:trHeight w:val="276"/>
        </w:trPr>
        <w:tc>
          <w:tcPr>
            <w:tcW w:w="703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Assistant Public information Officer</w:t>
            </w:r>
          </w:p>
        </w:tc>
        <w:tc>
          <w:tcPr>
            <w:tcW w:w="2958" w:type="dxa"/>
          </w:tcPr>
          <w:p w:rsidR="00B95FE1" w:rsidRDefault="00B95FE1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</w:p>
        </w:tc>
        <w:tc>
          <w:tcPr>
            <w:tcW w:w="2703" w:type="dxa"/>
          </w:tcPr>
          <w:p w:rsidR="00B95FE1" w:rsidRDefault="00B576CE" w:rsidP="0008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J.Chandra Harish</w:t>
            </w:r>
          </w:p>
        </w:tc>
      </w:tr>
    </w:tbl>
    <w:p w:rsidR="0008058B" w:rsidRDefault="0008058B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93241" w:rsidRPr="0028581F" w:rsidRDefault="00B95FE1" w:rsidP="0028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8.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 Statement of the </w:t>
      </w:r>
      <w:r w:rsidR="00E93241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boards. Councils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r w:rsidR="00E93241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committees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other bodies consisting of two or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more Persons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constituted as its part or for the purpose of its advice, and as to whether meetings of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those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boards, councils, committees and other bodies are open to the public, or the minutes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of Such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meetings are accessible for public</w:t>
      </w:r>
      <w:r w:rsidR="00E93241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</w:p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N/A</w:t>
      </w:r>
    </w:p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8581F" w:rsidRDefault="0028581F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93241" w:rsidRPr="0028581F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9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. A directory of its officers and employees.</w:t>
      </w:r>
    </w:p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932"/>
        <w:gridCol w:w="2930"/>
        <w:gridCol w:w="2678"/>
      </w:tblGrid>
      <w:tr w:rsidR="00E93241" w:rsidTr="00B576CE">
        <w:trPr>
          <w:trHeight w:val="276"/>
        </w:trPr>
        <w:tc>
          <w:tcPr>
            <w:tcW w:w="703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932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930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Cadre</w:t>
            </w:r>
          </w:p>
        </w:tc>
        <w:tc>
          <w:tcPr>
            <w:tcW w:w="2678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Ph.No</w:t>
            </w:r>
          </w:p>
        </w:tc>
      </w:tr>
      <w:tr w:rsidR="00B576CE" w:rsidTr="00B576CE">
        <w:trPr>
          <w:trHeight w:val="276"/>
        </w:trPr>
        <w:tc>
          <w:tcPr>
            <w:tcW w:w="703" w:type="dxa"/>
          </w:tcPr>
          <w:p w:rsidR="00B576CE" w:rsidRDefault="00B576CE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932" w:type="dxa"/>
          </w:tcPr>
          <w:p w:rsidR="00B576CE" w:rsidRDefault="00B576CE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A.Subba Reddy</w:t>
            </w:r>
          </w:p>
        </w:tc>
        <w:tc>
          <w:tcPr>
            <w:tcW w:w="2930" w:type="dxa"/>
          </w:tcPr>
          <w:p w:rsidR="00B576CE" w:rsidRDefault="00B576CE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DEO,Krishna</w:t>
            </w:r>
          </w:p>
        </w:tc>
        <w:tc>
          <w:tcPr>
            <w:tcW w:w="2678" w:type="dxa"/>
          </w:tcPr>
          <w:p w:rsidR="00B576CE" w:rsidRDefault="00B576CE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9849909106</w:t>
            </w:r>
          </w:p>
        </w:tc>
      </w:tr>
      <w:tr w:rsidR="00B576CE" w:rsidTr="00B576CE">
        <w:trPr>
          <w:trHeight w:val="276"/>
        </w:trPr>
        <w:tc>
          <w:tcPr>
            <w:tcW w:w="703" w:type="dxa"/>
          </w:tcPr>
          <w:p w:rsidR="00B576CE" w:rsidRDefault="00B576CE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932" w:type="dxa"/>
          </w:tcPr>
          <w:p w:rsidR="00B576CE" w:rsidRDefault="00B576CE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K.Ravi Kumar</w:t>
            </w:r>
          </w:p>
        </w:tc>
        <w:tc>
          <w:tcPr>
            <w:tcW w:w="2930" w:type="dxa"/>
          </w:tcPr>
          <w:p w:rsidR="00B576CE" w:rsidRDefault="00B576CE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Dyeo,(FAC) Vijayawada Division</w:t>
            </w:r>
          </w:p>
        </w:tc>
        <w:tc>
          <w:tcPr>
            <w:tcW w:w="2678" w:type="dxa"/>
          </w:tcPr>
          <w:p w:rsidR="00B576CE" w:rsidRDefault="00B576CE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9959077678</w:t>
            </w:r>
          </w:p>
        </w:tc>
      </w:tr>
      <w:tr w:rsidR="00B576CE" w:rsidTr="00B576CE">
        <w:trPr>
          <w:trHeight w:val="276"/>
        </w:trPr>
        <w:tc>
          <w:tcPr>
            <w:tcW w:w="703" w:type="dxa"/>
          </w:tcPr>
          <w:p w:rsidR="00B576CE" w:rsidRDefault="00B576CE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932" w:type="dxa"/>
          </w:tcPr>
          <w:p w:rsidR="00B576CE" w:rsidRDefault="00B576CE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J.Chandra Harish</w:t>
            </w:r>
          </w:p>
        </w:tc>
        <w:tc>
          <w:tcPr>
            <w:tcW w:w="2930" w:type="dxa"/>
          </w:tcPr>
          <w:p w:rsidR="00B576CE" w:rsidRDefault="00B576CE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</w:p>
        </w:tc>
        <w:tc>
          <w:tcPr>
            <w:tcW w:w="2678" w:type="dxa"/>
          </w:tcPr>
          <w:p w:rsidR="00B576CE" w:rsidRDefault="00B576CE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9676300884</w:t>
            </w:r>
          </w:p>
        </w:tc>
      </w:tr>
    </w:tbl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93241" w:rsidRPr="0028581F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10. The Monthly remuneration received by each of its officers and employees, including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the System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compensation as provided in its regulations.</w:t>
      </w:r>
    </w:p>
    <w:p w:rsidR="00E93241" w:rsidRPr="0028581F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03"/>
        <w:gridCol w:w="1826"/>
        <w:gridCol w:w="2937"/>
        <w:gridCol w:w="1808"/>
        <w:gridCol w:w="1969"/>
      </w:tblGrid>
      <w:tr w:rsidR="00E93241" w:rsidTr="00AE0E07">
        <w:trPr>
          <w:trHeight w:val="276"/>
        </w:trPr>
        <w:tc>
          <w:tcPr>
            <w:tcW w:w="703" w:type="dxa"/>
          </w:tcPr>
          <w:p w:rsidR="00E93241" w:rsidRDefault="00E93241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1827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972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Cadre</w:t>
            </w:r>
          </w:p>
        </w:tc>
        <w:tc>
          <w:tcPr>
            <w:tcW w:w="1827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Grade pay</w:t>
            </w:r>
          </w:p>
        </w:tc>
        <w:tc>
          <w:tcPr>
            <w:tcW w:w="1993" w:type="dxa"/>
          </w:tcPr>
          <w:p w:rsidR="00E93241" w:rsidRDefault="00E93241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Pay scale</w:t>
            </w:r>
          </w:p>
        </w:tc>
      </w:tr>
      <w:tr w:rsidR="00E93241" w:rsidTr="00AE0E07">
        <w:trPr>
          <w:trHeight w:val="276"/>
        </w:trPr>
        <w:tc>
          <w:tcPr>
            <w:tcW w:w="703" w:type="dxa"/>
          </w:tcPr>
          <w:p w:rsidR="00E93241" w:rsidRDefault="00E93241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827" w:type="dxa"/>
          </w:tcPr>
          <w:p w:rsidR="00E93241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----</w:t>
            </w:r>
          </w:p>
        </w:tc>
        <w:tc>
          <w:tcPr>
            <w:tcW w:w="2972" w:type="dxa"/>
          </w:tcPr>
          <w:p w:rsidR="00E93241" w:rsidRDefault="00E93241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Dyeo,</w:t>
            </w:r>
          </w:p>
        </w:tc>
        <w:tc>
          <w:tcPr>
            <w:tcW w:w="1827" w:type="dxa"/>
          </w:tcPr>
          <w:p w:rsidR="00E93241" w:rsidRDefault="00AE0E0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Vacant</w:t>
            </w:r>
          </w:p>
        </w:tc>
        <w:tc>
          <w:tcPr>
            <w:tcW w:w="1993" w:type="dxa"/>
          </w:tcPr>
          <w:p w:rsidR="00E93241" w:rsidRDefault="00AE0E0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Vacant</w:t>
            </w:r>
          </w:p>
        </w:tc>
      </w:tr>
      <w:tr w:rsidR="00E93241" w:rsidTr="00AE0E07">
        <w:trPr>
          <w:trHeight w:val="276"/>
        </w:trPr>
        <w:tc>
          <w:tcPr>
            <w:tcW w:w="703" w:type="dxa"/>
          </w:tcPr>
          <w:p w:rsidR="00E93241" w:rsidRDefault="00E93241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827" w:type="dxa"/>
          </w:tcPr>
          <w:p w:rsidR="00E93241" w:rsidRDefault="00B576CE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J.Chandraharish</w:t>
            </w:r>
          </w:p>
        </w:tc>
        <w:tc>
          <w:tcPr>
            <w:tcW w:w="2972" w:type="dxa"/>
          </w:tcPr>
          <w:p w:rsidR="00E93241" w:rsidRDefault="00E93241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</w:p>
        </w:tc>
        <w:tc>
          <w:tcPr>
            <w:tcW w:w="1827" w:type="dxa"/>
          </w:tcPr>
          <w:p w:rsidR="00E93241" w:rsidRDefault="00FD2A46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20050/-</w:t>
            </w:r>
          </w:p>
        </w:tc>
        <w:tc>
          <w:tcPr>
            <w:tcW w:w="1993" w:type="dxa"/>
          </w:tcPr>
          <w:p w:rsidR="00E93241" w:rsidRDefault="00FD2A46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16400-49870</w:t>
            </w:r>
          </w:p>
        </w:tc>
      </w:tr>
      <w:tr w:rsidR="00857357" w:rsidTr="00AE0E07">
        <w:trPr>
          <w:trHeight w:val="276"/>
        </w:trPr>
        <w:tc>
          <w:tcPr>
            <w:tcW w:w="703" w:type="dxa"/>
          </w:tcPr>
          <w:p w:rsidR="00857357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827" w:type="dxa"/>
          </w:tcPr>
          <w:p w:rsidR="00857357" w:rsidRDefault="00B576CE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K.Anneb</w:t>
            </w:r>
          </w:p>
        </w:tc>
        <w:tc>
          <w:tcPr>
            <w:tcW w:w="2972" w:type="dxa"/>
          </w:tcPr>
          <w:p w:rsidR="00857357" w:rsidRDefault="00857357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Office subordinate</w:t>
            </w:r>
          </w:p>
        </w:tc>
        <w:tc>
          <w:tcPr>
            <w:tcW w:w="1827" w:type="dxa"/>
          </w:tcPr>
          <w:p w:rsidR="00857357" w:rsidRDefault="00FD2A46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20640/-</w:t>
            </w:r>
          </w:p>
        </w:tc>
        <w:tc>
          <w:tcPr>
            <w:tcW w:w="1993" w:type="dxa"/>
          </w:tcPr>
          <w:p w:rsidR="00857357" w:rsidRDefault="00FD2A46" w:rsidP="0085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13000-40270</w:t>
            </w:r>
          </w:p>
        </w:tc>
      </w:tr>
    </w:tbl>
    <w:p w:rsidR="00E93241" w:rsidRDefault="00E93241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57357" w:rsidRPr="0028581F" w:rsidRDefault="00857357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11.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The budget allocated to each of its agency, indicating the particulars of all plans, proposed Expenditures and reports on disbursements made.</w:t>
      </w:r>
    </w:p>
    <w:p w:rsidR="00857357" w:rsidRDefault="00857357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391" w:type="dxa"/>
        <w:shd w:val="clear" w:color="auto" w:fill="DDDDDD"/>
        <w:tblLook w:val="04A0"/>
      </w:tblPr>
      <w:tblGrid>
        <w:gridCol w:w="2443"/>
        <w:gridCol w:w="1968"/>
        <w:gridCol w:w="1580"/>
        <w:gridCol w:w="1900"/>
        <w:gridCol w:w="1500"/>
      </w:tblGrid>
      <w:tr w:rsidR="00857357" w:rsidRPr="00857357" w:rsidTr="00C50E03">
        <w:trPr>
          <w:trHeight w:val="360"/>
        </w:trPr>
        <w:tc>
          <w:tcPr>
            <w:tcW w:w="9391" w:type="dxa"/>
            <w:gridSpan w:val="5"/>
            <w:tcBorders>
              <w:top w:val="single" w:sz="12" w:space="0" w:color="96C8FF"/>
              <w:left w:val="single" w:sz="12" w:space="0" w:color="96C8FF"/>
              <w:bottom w:val="single" w:sz="12" w:space="0" w:color="96C8FF"/>
              <w:right w:val="single" w:sz="12" w:space="0" w:color="96C8FF"/>
            </w:tcBorders>
            <w:shd w:val="clear" w:color="auto" w:fill="99CCFF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800000"/>
                <w:lang w:eastAsia="en-IN"/>
              </w:rPr>
              <w:t>BUDGET ALLOCATION, FUNDS SANCTIONED AND EXPENDITURE DETAILS</w:t>
            </w:r>
          </w:p>
        </w:tc>
      </w:tr>
      <w:tr w:rsidR="00857357" w:rsidRPr="00857357" w:rsidTr="00C50E03">
        <w:trPr>
          <w:trHeight w:val="360"/>
        </w:trPr>
        <w:tc>
          <w:tcPr>
            <w:tcW w:w="9391" w:type="dxa"/>
            <w:gridSpan w:val="5"/>
            <w:tcBorders>
              <w:top w:val="single" w:sz="12" w:space="0" w:color="96C8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noWrap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lang w:eastAsia="en-IN"/>
              </w:rPr>
              <w:t>(Rs. in Thousands)</w:t>
            </w:r>
          </w:p>
        </w:tc>
      </w:tr>
      <w:tr w:rsidR="002526E7" w:rsidRPr="00857357" w:rsidTr="00C50E03">
        <w:trPr>
          <w:trHeight w:val="360"/>
        </w:trPr>
        <w:tc>
          <w:tcPr>
            <w:tcW w:w="2443" w:type="dxa"/>
            <w:vMerge w:val="restart"/>
            <w:tcBorders>
              <w:top w:val="nil"/>
              <w:left w:val="single" w:sz="12" w:space="0" w:color="99CCFF"/>
              <w:right w:val="single" w:sz="12" w:space="0" w:color="99CCFF"/>
            </w:tcBorders>
            <w:shd w:val="clear" w:color="auto" w:fill="DDDDDD"/>
            <w:vAlign w:val="center"/>
            <w:hideMark/>
          </w:tcPr>
          <w:p w:rsidR="002526E7" w:rsidRPr="00857357" w:rsidRDefault="002526E7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Object Head</w:t>
            </w:r>
          </w:p>
        </w:tc>
        <w:tc>
          <w:tcPr>
            <w:tcW w:w="3548" w:type="dxa"/>
            <w:gridSpan w:val="2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2526E7" w:rsidRPr="00857357" w:rsidRDefault="00B51729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u w:val="single"/>
                <w:lang w:eastAsia="en-IN"/>
              </w:rPr>
              <w:t>2012-13</w:t>
            </w:r>
          </w:p>
        </w:tc>
        <w:tc>
          <w:tcPr>
            <w:tcW w:w="3400" w:type="dxa"/>
            <w:gridSpan w:val="2"/>
            <w:tcBorders>
              <w:top w:val="single" w:sz="12" w:space="0" w:color="99CCFF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u w:val="single"/>
                <w:lang w:eastAsia="en-IN"/>
              </w:rPr>
              <w:t>2013-14</w:t>
            </w:r>
          </w:p>
        </w:tc>
      </w:tr>
      <w:tr w:rsidR="002526E7" w:rsidRPr="00857357" w:rsidTr="00C50E03">
        <w:trPr>
          <w:trHeight w:val="345"/>
        </w:trPr>
        <w:tc>
          <w:tcPr>
            <w:tcW w:w="2443" w:type="dxa"/>
            <w:vMerge/>
            <w:tcBorders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Sanctioned Grant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Expenditure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Sanctioned Grant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2526E7" w:rsidRPr="00857357" w:rsidRDefault="002526E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Expenditure</w:t>
            </w:r>
          </w:p>
        </w:tc>
      </w:tr>
      <w:tr w:rsidR="00857357" w:rsidRPr="00857357" w:rsidTr="00C50E03">
        <w:trPr>
          <w:trHeight w:val="177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imes New Roman"/>
                <w:color w:val="003366"/>
                <w:lang w:eastAsia="en-I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imes New Roman"/>
                <w:color w:val="003366"/>
                <w:lang w:eastAsia="en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57357" w:rsidRPr="00857357" w:rsidTr="00C50E03">
        <w:trPr>
          <w:trHeight w:val="285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857357" w:rsidRPr="00857357" w:rsidRDefault="00857357" w:rsidP="00857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sz w:val="20"/>
                <w:szCs w:val="20"/>
                <w:lang w:eastAsia="en-IN"/>
              </w:rPr>
              <w:t>5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Travel Expenses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2400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2400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SPT &amp; T 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3600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3600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1350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3366"/>
                <w:lang w:eastAsia="en-IN"/>
              </w:rPr>
              <w:t>1350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Other Office Expenses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2400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2400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Water and Electricity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3366"/>
                <w:lang w:eastAsia="en-IN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color w:val="003366"/>
                <w:lang w:eastAsia="en-IN"/>
              </w:rPr>
              <w:t>2800</w:t>
            </w:r>
          </w:p>
        </w:tc>
      </w:tr>
      <w:tr w:rsidR="00B51729" w:rsidRPr="00857357" w:rsidTr="00C50E03">
        <w:trPr>
          <w:trHeight w:val="20"/>
        </w:trPr>
        <w:tc>
          <w:tcPr>
            <w:tcW w:w="2443" w:type="dxa"/>
            <w:tcBorders>
              <w:top w:val="nil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  <w:hideMark/>
          </w:tcPr>
          <w:p w:rsidR="00B51729" w:rsidRPr="00857357" w:rsidRDefault="00B51729" w:rsidP="00252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7357">
              <w:rPr>
                <w:rFonts w:ascii="Arial Narrow" w:eastAsia="Times New Roman" w:hAnsi="Arial Narrow" w:cs="Tahoma"/>
                <w:b/>
                <w:bCs/>
                <w:color w:val="003366"/>
                <w:sz w:val="24"/>
                <w:szCs w:val="24"/>
                <w:lang w:eastAsia="en-IN"/>
              </w:rPr>
              <w:t>Grand Total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11400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11400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7650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99CCFF"/>
              <w:right w:val="single" w:sz="12" w:space="0" w:color="99CCFF"/>
            </w:tcBorders>
            <w:shd w:val="clear" w:color="auto" w:fill="DDDDDD"/>
            <w:vAlign w:val="bottom"/>
          </w:tcPr>
          <w:p w:rsidR="00B51729" w:rsidRPr="00857357" w:rsidRDefault="00B51729" w:rsidP="00D67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3366"/>
                <w:lang w:eastAsia="en-IN"/>
              </w:rPr>
              <w:t>7650</w:t>
            </w:r>
          </w:p>
        </w:tc>
      </w:tr>
    </w:tbl>
    <w:p w:rsidR="00857357" w:rsidRDefault="00857357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57357" w:rsidRPr="0028581F" w:rsidRDefault="00B51729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12.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The manner of execution of subsidy programmes, including the amounts allocated and the Details of beneficiaries of such programmes.</w:t>
      </w:r>
    </w:p>
    <w:p w:rsidR="00B51729" w:rsidRDefault="00B51729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N/A</w:t>
      </w:r>
    </w:p>
    <w:p w:rsidR="00B51729" w:rsidRPr="0028581F" w:rsidRDefault="00B51729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13.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Particulars of recipients of concessions, permits or authorization granted by it.</w:t>
      </w:r>
    </w:p>
    <w:p w:rsidR="00B51729" w:rsidRDefault="00B51729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N/A</w:t>
      </w:r>
    </w:p>
    <w:p w:rsidR="0011787B" w:rsidRDefault="0011787B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148B5" w:rsidRPr="0028581F" w:rsidRDefault="00E148B5" w:rsidP="0008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14.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Details in respect of the information, available to or held by it, reduced in an electronic form.</w:t>
      </w:r>
    </w:p>
    <w:p w:rsidR="0011787B" w:rsidRDefault="0011787B" w:rsidP="0008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1787B" w:rsidRDefault="0011787B" w:rsidP="0011787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All the relevant details including the order passed by the commission from time to time are made available on the web site. Further, other details like employment related issues, procurement /tenders etc are also availed on the commission website. For more details </w:t>
      </w:r>
      <w:hyperlink r:id="rId7" w:history="1">
        <w:r w:rsidRPr="007B5020">
          <w:rPr>
            <w:rStyle w:val="Hyperlink"/>
            <w:rFonts w:ascii="Times New Roman" w:hAnsi="Times New Roman" w:cs="Times New Roman"/>
          </w:rPr>
          <w:t>www.dseap.gov.in/</w:t>
        </w:r>
      </w:hyperlink>
    </w:p>
    <w:p w:rsidR="0011787B" w:rsidRDefault="0011787B" w:rsidP="0011787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u w:val="single"/>
        </w:rPr>
      </w:pPr>
    </w:p>
    <w:p w:rsidR="0011787B" w:rsidRPr="0028581F" w:rsidRDefault="0011787B" w:rsidP="0011787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  <w:r w:rsidRPr="0011787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15. </w:t>
      </w:r>
      <w:r w:rsidRPr="0028581F">
        <w:rPr>
          <w:rStyle w:val="HTMLCite"/>
          <w:rFonts w:ascii="Times New Roman" w:hAnsi="Times New Roman" w:cs="Times New Roman"/>
          <w:i w:val="0"/>
          <w:sz w:val="28"/>
          <w:szCs w:val="28"/>
        </w:rPr>
        <w:t>The particulars of facilities to citizens for obtaining information, including the working hours of a library or reading room, if maintained for public use.</w:t>
      </w:r>
    </w:p>
    <w:p w:rsidR="008E34DB" w:rsidRDefault="008E34DB" w:rsidP="0011787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11787B" w:rsidRDefault="0011787B" w:rsidP="008E34D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The Deputy Educational Office has maintained a library </w:t>
      </w:r>
      <w:r w:rsidR="008E34DB">
        <w:rPr>
          <w:rStyle w:val="HTMLCite"/>
          <w:rFonts w:ascii="Times New Roman" w:hAnsi="Times New Roman" w:cs="Times New Roman"/>
          <w:i w:val="0"/>
          <w:sz w:val="24"/>
          <w:szCs w:val="24"/>
        </w:rPr>
        <w:t>restricted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only to its employees and interns. To obtain information under the right to information Act</w:t>
      </w:r>
      <w:r w:rsidR="008E34DB">
        <w:rPr>
          <w:rStyle w:val="HTMLCite"/>
          <w:rFonts w:ascii="Times New Roman" w:hAnsi="Times New Roman" w:cs="Times New Roman"/>
          <w:i w:val="0"/>
          <w:sz w:val="24"/>
          <w:szCs w:val="24"/>
        </w:rPr>
        <w:t>, 2005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a person may make a request in writing or through electronic </w:t>
      </w:r>
      <w:r w:rsidR="008E34DB">
        <w:rPr>
          <w:rStyle w:val="HTMLCite"/>
          <w:rFonts w:ascii="Times New Roman" w:hAnsi="Times New Roman" w:cs="Times New Roman"/>
          <w:i w:val="0"/>
          <w:sz w:val="24"/>
          <w:szCs w:val="24"/>
        </w:rPr>
        <w:t>mails along with the prescribed application fee and submit in office hour’s i.e. 10.30 A.M to 05.00 P.M.</w:t>
      </w:r>
    </w:p>
    <w:p w:rsidR="008E34DB" w:rsidRDefault="008E34DB" w:rsidP="008E34D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8E34DB" w:rsidRPr="0028581F" w:rsidRDefault="008E34DB" w:rsidP="008E34D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16. </w:t>
      </w:r>
      <w:r w:rsidRPr="0028581F">
        <w:rPr>
          <w:rStyle w:val="HTMLCite"/>
          <w:rFonts w:ascii="Times New Roman" w:hAnsi="Times New Roman" w:cs="Times New Roman"/>
          <w:i w:val="0"/>
          <w:sz w:val="28"/>
          <w:szCs w:val="28"/>
        </w:rPr>
        <w:t>The names .designation and other particulars of the public Information Officers.</w:t>
      </w:r>
    </w:p>
    <w:p w:rsidR="008E34DB" w:rsidRPr="0028581F" w:rsidRDefault="008E34DB" w:rsidP="008E34DB">
      <w:p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927"/>
        <w:gridCol w:w="2930"/>
        <w:gridCol w:w="2683"/>
      </w:tblGrid>
      <w:tr w:rsidR="008E34DB" w:rsidTr="00FD2A46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927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Authority</w:t>
            </w:r>
          </w:p>
        </w:tc>
        <w:tc>
          <w:tcPr>
            <w:tcW w:w="2930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Cadre</w:t>
            </w:r>
          </w:p>
        </w:tc>
        <w:tc>
          <w:tcPr>
            <w:tcW w:w="268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</w:t>
            </w:r>
          </w:p>
        </w:tc>
      </w:tr>
      <w:tr w:rsidR="00FD2A46" w:rsidTr="00FD2A46">
        <w:trPr>
          <w:trHeight w:val="276"/>
        </w:trPr>
        <w:tc>
          <w:tcPr>
            <w:tcW w:w="703" w:type="dxa"/>
          </w:tcPr>
          <w:p w:rsidR="00FD2A46" w:rsidRDefault="00FD2A46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927" w:type="dxa"/>
          </w:tcPr>
          <w:p w:rsidR="00FD2A46" w:rsidRDefault="00FD2A46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Appelate Authority</w:t>
            </w:r>
          </w:p>
        </w:tc>
        <w:tc>
          <w:tcPr>
            <w:tcW w:w="2930" w:type="dxa"/>
          </w:tcPr>
          <w:p w:rsidR="00FD2A46" w:rsidRDefault="00FD2A46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DEO,Krishna</w:t>
            </w:r>
          </w:p>
        </w:tc>
        <w:tc>
          <w:tcPr>
            <w:tcW w:w="2683" w:type="dxa"/>
          </w:tcPr>
          <w:p w:rsidR="00FD2A46" w:rsidRDefault="00FD2A46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A.Subba Reddy</w:t>
            </w:r>
          </w:p>
        </w:tc>
      </w:tr>
      <w:tr w:rsidR="00FD2A46" w:rsidTr="00FD2A46">
        <w:trPr>
          <w:trHeight w:val="276"/>
        </w:trPr>
        <w:tc>
          <w:tcPr>
            <w:tcW w:w="703" w:type="dxa"/>
          </w:tcPr>
          <w:p w:rsidR="00FD2A46" w:rsidRDefault="00FD2A46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927" w:type="dxa"/>
          </w:tcPr>
          <w:p w:rsidR="00FD2A46" w:rsidRDefault="00FD2A46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Public information officer</w:t>
            </w:r>
          </w:p>
        </w:tc>
        <w:tc>
          <w:tcPr>
            <w:tcW w:w="2930" w:type="dxa"/>
          </w:tcPr>
          <w:p w:rsidR="00FD2A46" w:rsidRDefault="00FD2A46" w:rsidP="00FD2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Dyeo,(FAC) Vijaywada Division</w:t>
            </w:r>
          </w:p>
        </w:tc>
        <w:tc>
          <w:tcPr>
            <w:tcW w:w="2683" w:type="dxa"/>
          </w:tcPr>
          <w:p w:rsidR="00FD2A46" w:rsidRDefault="00FD2A46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K.Ravi Kumar</w:t>
            </w:r>
          </w:p>
        </w:tc>
      </w:tr>
      <w:tr w:rsidR="00FD2A46" w:rsidTr="00FD2A46">
        <w:trPr>
          <w:trHeight w:val="276"/>
        </w:trPr>
        <w:tc>
          <w:tcPr>
            <w:tcW w:w="703" w:type="dxa"/>
          </w:tcPr>
          <w:p w:rsidR="00FD2A46" w:rsidRDefault="00FD2A46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927" w:type="dxa"/>
          </w:tcPr>
          <w:p w:rsidR="00FD2A46" w:rsidRDefault="00FD2A46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Assistant Public information Officer</w:t>
            </w:r>
          </w:p>
        </w:tc>
        <w:tc>
          <w:tcPr>
            <w:tcW w:w="2930" w:type="dxa"/>
          </w:tcPr>
          <w:p w:rsidR="00FD2A46" w:rsidRDefault="00FD2A46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</w:p>
        </w:tc>
        <w:tc>
          <w:tcPr>
            <w:tcW w:w="2683" w:type="dxa"/>
          </w:tcPr>
          <w:p w:rsidR="00FD2A46" w:rsidRDefault="00FD2A46" w:rsidP="00814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J.Chandra Harish</w:t>
            </w:r>
          </w:p>
        </w:tc>
      </w:tr>
    </w:tbl>
    <w:p w:rsidR="008E34DB" w:rsidRDefault="008E34DB" w:rsidP="008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E34DB" w:rsidRPr="0028581F" w:rsidRDefault="008E34DB" w:rsidP="008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17. 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Such Other information as May </w:t>
      </w:r>
      <w:r w:rsidR="00C50E03"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>prescribed. Sanctioned</w:t>
      </w:r>
      <w:r w:rsidRPr="002858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posts of Deputy Educational Office and support Staff and Officers in position in the office of DYEO as on 02.09.2014 are as follows.</w:t>
      </w:r>
    </w:p>
    <w:p w:rsidR="008E34DB" w:rsidRDefault="008E34DB" w:rsidP="008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03"/>
        <w:gridCol w:w="2270"/>
        <w:gridCol w:w="1587"/>
        <w:gridCol w:w="2472"/>
        <w:gridCol w:w="2211"/>
      </w:tblGrid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345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Designation </w:t>
            </w:r>
          </w:p>
        </w:tc>
        <w:tc>
          <w:tcPr>
            <w:tcW w:w="161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Sanctioned post </w:t>
            </w:r>
          </w:p>
        </w:tc>
        <w:tc>
          <w:tcPr>
            <w:tcW w:w="2596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 position </w:t>
            </w:r>
          </w:p>
        </w:tc>
        <w:tc>
          <w:tcPr>
            <w:tcW w:w="2321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Vacant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345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Dyeo,</w:t>
            </w:r>
          </w:p>
        </w:tc>
        <w:tc>
          <w:tcPr>
            <w:tcW w:w="161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596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321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345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Jr.Assistant</w:t>
            </w:r>
          </w:p>
        </w:tc>
        <w:tc>
          <w:tcPr>
            <w:tcW w:w="161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596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321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  <w:tr w:rsidR="008E34DB" w:rsidTr="008E34DB">
        <w:trPr>
          <w:trHeight w:val="276"/>
        </w:trPr>
        <w:tc>
          <w:tcPr>
            <w:tcW w:w="70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345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Office subordinate</w:t>
            </w:r>
          </w:p>
        </w:tc>
        <w:tc>
          <w:tcPr>
            <w:tcW w:w="1613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596" w:type="dxa"/>
          </w:tcPr>
          <w:p w:rsidR="008E34DB" w:rsidRDefault="00FD2A46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321" w:type="dxa"/>
          </w:tcPr>
          <w:p w:rsidR="008E34DB" w:rsidRDefault="008E34DB" w:rsidP="00D6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</w:t>
            </w:r>
          </w:p>
        </w:tc>
      </w:tr>
    </w:tbl>
    <w:p w:rsidR="008E34DB" w:rsidRDefault="008E34DB" w:rsidP="008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09CD" w:rsidRDefault="005509CD" w:rsidP="0055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D2A46" w:rsidRDefault="00FD2A46" w:rsidP="0055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509CD" w:rsidRDefault="00FD2A46" w:rsidP="00FD2A46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Sd/-K.Ravikumar</w:t>
      </w:r>
    </w:p>
    <w:p w:rsidR="00FD2A46" w:rsidRDefault="00FD2A46" w:rsidP="00FD2A46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Deputy Educational Officer</w:t>
      </w:r>
    </w:p>
    <w:p w:rsidR="00FD2A46" w:rsidRDefault="00FD2A46" w:rsidP="00FD2A46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Vijayawada</w:t>
      </w:r>
    </w:p>
    <w:p w:rsidR="005509CD" w:rsidRPr="0011787B" w:rsidRDefault="005509CD" w:rsidP="0055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5509CD" w:rsidRPr="0011787B" w:rsidSect="00443DB3">
      <w:head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3A" w:rsidRDefault="00FE623A" w:rsidP="0087797F">
      <w:pPr>
        <w:spacing w:after="0" w:line="240" w:lineRule="auto"/>
      </w:pPr>
      <w:r>
        <w:separator/>
      </w:r>
    </w:p>
  </w:endnote>
  <w:endnote w:type="continuationSeparator" w:id="1">
    <w:p w:rsidR="00FE623A" w:rsidRDefault="00FE623A" w:rsidP="0087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3A" w:rsidRDefault="00FE623A" w:rsidP="0087797F">
      <w:pPr>
        <w:spacing w:after="0" w:line="240" w:lineRule="auto"/>
      </w:pPr>
      <w:r>
        <w:separator/>
      </w:r>
    </w:p>
  </w:footnote>
  <w:footnote w:type="continuationSeparator" w:id="1">
    <w:p w:rsidR="00FE623A" w:rsidRDefault="00FE623A" w:rsidP="0087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8E34DB" w:rsidRDefault="008E34DB">
        <w:pPr>
          <w:pStyle w:val="Header"/>
          <w:jc w:val="right"/>
        </w:pPr>
        <w:r>
          <w:t xml:space="preserve">Page </w:t>
        </w:r>
        <w:r w:rsidR="004F43CD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4F43CD">
          <w:rPr>
            <w:b/>
            <w:bCs/>
            <w:sz w:val="24"/>
            <w:szCs w:val="24"/>
          </w:rPr>
          <w:fldChar w:fldCharType="separate"/>
        </w:r>
        <w:r w:rsidR="00EF0D4D">
          <w:rPr>
            <w:b/>
            <w:bCs/>
            <w:noProof/>
          </w:rPr>
          <w:t>6</w:t>
        </w:r>
        <w:r w:rsidR="004F43CD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4F43CD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4F43CD">
          <w:rPr>
            <w:b/>
            <w:bCs/>
            <w:sz w:val="24"/>
            <w:szCs w:val="24"/>
          </w:rPr>
          <w:fldChar w:fldCharType="separate"/>
        </w:r>
        <w:r w:rsidR="00EF0D4D">
          <w:rPr>
            <w:b/>
            <w:bCs/>
            <w:noProof/>
          </w:rPr>
          <w:t>6</w:t>
        </w:r>
        <w:r w:rsidR="004F43CD">
          <w:rPr>
            <w:b/>
            <w:bCs/>
            <w:sz w:val="24"/>
            <w:szCs w:val="24"/>
          </w:rPr>
          <w:fldChar w:fldCharType="end"/>
        </w:r>
      </w:p>
    </w:sdtContent>
  </w:sdt>
  <w:p w:rsidR="008E34DB" w:rsidRDefault="008E3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9EC"/>
    <w:multiLevelType w:val="hybridMultilevel"/>
    <w:tmpl w:val="B0728B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768"/>
    <w:multiLevelType w:val="hybridMultilevel"/>
    <w:tmpl w:val="A3A6B9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D16"/>
    <w:multiLevelType w:val="hybridMultilevel"/>
    <w:tmpl w:val="32BA9510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2599"/>
    <w:multiLevelType w:val="hybridMultilevel"/>
    <w:tmpl w:val="8FECD3CC"/>
    <w:lvl w:ilvl="0" w:tplc="F6B04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D7CA2"/>
    <w:multiLevelType w:val="hybridMultilevel"/>
    <w:tmpl w:val="457C37EC"/>
    <w:lvl w:ilvl="0" w:tplc="F6B04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53F51"/>
    <w:multiLevelType w:val="hybridMultilevel"/>
    <w:tmpl w:val="9260DA48"/>
    <w:lvl w:ilvl="0" w:tplc="F6B040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4D79"/>
    <w:multiLevelType w:val="hybridMultilevel"/>
    <w:tmpl w:val="9F7E10E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29D"/>
    <w:rsid w:val="00076787"/>
    <w:rsid w:val="0008058B"/>
    <w:rsid w:val="000A7D8E"/>
    <w:rsid w:val="000D5DBC"/>
    <w:rsid w:val="0011787B"/>
    <w:rsid w:val="001D504A"/>
    <w:rsid w:val="001E429D"/>
    <w:rsid w:val="00242930"/>
    <w:rsid w:val="002526E7"/>
    <w:rsid w:val="0028581F"/>
    <w:rsid w:val="002F105B"/>
    <w:rsid w:val="00301255"/>
    <w:rsid w:val="00381504"/>
    <w:rsid w:val="003D1FDB"/>
    <w:rsid w:val="003D26EB"/>
    <w:rsid w:val="003E75A6"/>
    <w:rsid w:val="00443DB3"/>
    <w:rsid w:val="004A2370"/>
    <w:rsid w:val="004F43CD"/>
    <w:rsid w:val="005509CD"/>
    <w:rsid w:val="00660E25"/>
    <w:rsid w:val="006E102B"/>
    <w:rsid w:val="00705DB2"/>
    <w:rsid w:val="007111DC"/>
    <w:rsid w:val="007714AE"/>
    <w:rsid w:val="00790CE4"/>
    <w:rsid w:val="007C0409"/>
    <w:rsid w:val="00840183"/>
    <w:rsid w:val="00857357"/>
    <w:rsid w:val="0087797F"/>
    <w:rsid w:val="00884FA4"/>
    <w:rsid w:val="008B362C"/>
    <w:rsid w:val="008E34DB"/>
    <w:rsid w:val="00905704"/>
    <w:rsid w:val="00956B72"/>
    <w:rsid w:val="00AE0E07"/>
    <w:rsid w:val="00AF3C16"/>
    <w:rsid w:val="00B51729"/>
    <w:rsid w:val="00B576CE"/>
    <w:rsid w:val="00B95FE1"/>
    <w:rsid w:val="00C50E03"/>
    <w:rsid w:val="00E148B5"/>
    <w:rsid w:val="00E52B30"/>
    <w:rsid w:val="00E57C10"/>
    <w:rsid w:val="00E93241"/>
    <w:rsid w:val="00EF0D4D"/>
    <w:rsid w:val="00F4795B"/>
    <w:rsid w:val="00F81E60"/>
    <w:rsid w:val="00FD2A46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9D"/>
    <w:pPr>
      <w:ind w:left="720"/>
      <w:contextualSpacing/>
    </w:pPr>
  </w:style>
  <w:style w:type="table" w:styleId="TableGrid">
    <w:name w:val="Table Grid"/>
    <w:basedOn w:val="TableNormal"/>
    <w:uiPriority w:val="59"/>
    <w:rsid w:val="001E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F"/>
  </w:style>
  <w:style w:type="paragraph" w:styleId="Footer">
    <w:name w:val="footer"/>
    <w:basedOn w:val="Normal"/>
    <w:link w:val="FooterChar"/>
    <w:uiPriority w:val="99"/>
    <w:unhideWhenUsed/>
    <w:rsid w:val="0087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F"/>
  </w:style>
  <w:style w:type="character" w:styleId="HTMLCite">
    <w:name w:val="HTML Cite"/>
    <w:basedOn w:val="DefaultParagraphFont"/>
    <w:uiPriority w:val="99"/>
    <w:semiHidden/>
    <w:unhideWhenUsed/>
    <w:rsid w:val="0011787B"/>
    <w:rPr>
      <w:i/>
      <w:iCs/>
    </w:rPr>
  </w:style>
  <w:style w:type="character" w:styleId="Hyperlink">
    <w:name w:val="Hyperlink"/>
    <w:basedOn w:val="DefaultParagraphFont"/>
    <w:uiPriority w:val="99"/>
    <w:unhideWhenUsed/>
    <w:rsid w:val="00117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9D"/>
    <w:pPr>
      <w:ind w:left="720"/>
      <w:contextualSpacing/>
    </w:pPr>
  </w:style>
  <w:style w:type="table" w:styleId="TableGrid">
    <w:name w:val="Table Grid"/>
    <w:basedOn w:val="TableNormal"/>
    <w:uiPriority w:val="59"/>
    <w:rsid w:val="001E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F"/>
  </w:style>
  <w:style w:type="paragraph" w:styleId="Footer">
    <w:name w:val="footer"/>
    <w:basedOn w:val="Normal"/>
    <w:link w:val="FooterChar"/>
    <w:uiPriority w:val="99"/>
    <w:unhideWhenUsed/>
    <w:rsid w:val="0087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F"/>
  </w:style>
  <w:style w:type="character" w:styleId="HTMLCite">
    <w:name w:val="HTML Cite"/>
    <w:basedOn w:val="DefaultParagraphFont"/>
    <w:uiPriority w:val="99"/>
    <w:semiHidden/>
    <w:unhideWhenUsed/>
    <w:rsid w:val="0011787B"/>
    <w:rPr>
      <w:i/>
      <w:iCs/>
    </w:rPr>
  </w:style>
  <w:style w:type="character" w:styleId="Hyperlink">
    <w:name w:val="Hyperlink"/>
    <w:basedOn w:val="DefaultParagraphFont"/>
    <w:uiPriority w:val="99"/>
    <w:unhideWhenUsed/>
    <w:rsid w:val="00117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eap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Dy.E.O VJY</cp:lastModifiedBy>
  <cp:revision>9</cp:revision>
  <cp:lastPrinted>2017-01-31T08:21:00Z</cp:lastPrinted>
  <dcterms:created xsi:type="dcterms:W3CDTF">2014-09-24T05:37:00Z</dcterms:created>
  <dcterms:modified xsi:type="dcterms:W3CDTF">2017-01-31T08:22:00Z</dcterms:modified>
</cp:coreProperties>
</file>